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93" w:rsidRPr="00EF55A7" w:rsidRDefault="00130393" w:rsidP="00130393">
      <w:pPr>
        <w:shd w:val="clear" w:color="auto" w:fill="FFFFFF"/>
        <w:spacing w:after="0" w:line="240" w:lineRule="auto"/>
        <w:ind w:left="-567"/>
        <w:jc w:val="center"/>
        <w:rPr>
          <w:rFonts w:ascii="Arial" w:eastAsia="Times New Roman" w:hAnsi="Arial" w:cs="Arial"/>
          <w:color w:val="333333"/>
          <w:sz w:val="21"/>
          <w:szCs w:val="21"/>
          <w:lang w:eastAsia="uk-UA"/>
        </w:rPr>
      </w:pPr>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Інформаційне повідомлення про </w:t>
      </w:r>
      <w:bookmarkStart w:id="0" w:name="_Hlk167780800"/>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проведення громадського обговорення щодо перейменування, реорганізації  закладів загальної середньої освіти на території </w:t>
      </w:r>
      <w:proofErr w:type="spellStart"/>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сільської ради</w:t>
      </w:r>
    </w:p>
    <w:bookmarkEnd w:id="0"/>
    <w:p w:rsidR="00130393" w:rsidRPr="00EF55A7" w:rsidRDefault="00130393" w:rsidP="00130393">
      <w:pPr>
        <w:shd w:val="clear" w:color="auto" w:fill="FFFFFF"/>
        <w:spacing w:after="0" w:line="240" w:lineRule="auto"/>
        <w:ind w:left="-567"/>
        <w:jc w:val="center"/>
        <w:rPr>
          <w:rFonts w:ascii="Arial" w:eastAsia="Times New Roman" w:hAnsi="Arial" w:cs="Arial"/>
          <w:color w:val="333333"/>
          <w:sz w:val="21"/>
          <w:szCs w:val="21"/>
          <w:lang w:eastAsia="uk-UA"/>
        </w:rPr>
      </w:pPr>
      <w:r w:rsidRPr="00EF55A7">
        <w:rPr>
          <w:rFonts w:ascii="Arial" w:eastAsia="Times New Roman" w:hAnsi="Arial" w:cs="Arial"/>
          <w:color w:val="333333"/>
          <w:sz w:val="21"/>
          <w:szCs w:val="21"/>
          <w:lang w:eastAsia="uk-UA"/>
        </w:rPr>
        <w:t> </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1.Найменування організатора громадського обговорення -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Маломихайлівська</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сільська рада.</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333333"/>
          <w:sz w:val="24"/>
          <w:szCs w:val="24"/>
          <w:bdr w:val="none" w:sz="0" w:space="0" w:color="auto" w:frame="1"/>
          <w:shd w:val="clear" w:color="auto" w:fill="FFFFFF"/>
          <w:lang w:eastAsia="uk-UA"/>
        </w:rPr>
        <w:t> </w:t>
      </w:r>
    </w:p>
    <w:p w:rsidR="00130393" w:rsidRPr="00F8123D" w:rsidRDefault="00130393" w:rsidP="00130393">
      <w:pPr>
        <w:shd w:val="clear" w:color="auto" w:fill="FFFFFF"/>
        <w:spacing w:after="0" w:line="240" w:lineRule="auto"/>
        <w:ind w:left="-567"/>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2.Мета: врахування думки жителів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громади щодо </w:t>
      </w:r>
      <w:r w:rsidRPr="00F8123D">
        <w:rPr>
          <w:rFonts w:ascii="Times New Roman" w:eastAsia="Times New Roman" w:hAnsi="Times New Roman" w:cs="Times New Roman"/>
          <w:bCs/>
          <w:color w:val="000000"/>
          <w:sz w:val="28"/>
          <w:szCs w:val="28"/>
          <w:bdr w:val="none" w:sz="0" w:space="0" w:color="auto" w:frame="1"/>
          <w:shd w:val="clear" w:color="auto" w:fill="FFFFFF"/>
          <w:lang w:eastAsia="uk-UA"/>
        </w:rPr>
        <w:t xml:space="preserve">реорганізації  закладів загальної середньої освіти на території </w:t>
      </w:r>
      <w:proofErr w:type="spellStart"/>
      <w:r w:rsidRPr="00F8123D">
        <w:rPr>
          <w:rFonts w:ascii="Times New Roman" w:eastAsia="Times New Roman" w:hAnsi="Times New Roman" w:cs="Times New Roman"/>
          <w:bCs/>
          <w:color w:val="000000"/>
          <w:sz w:val="28"/>
          <w:szCs w:val="28"/>
          <w:bdr w:val="none" w:sz="0" w:space="0" w:color="auto" w:frame="1"/>
          <w:shd w:val="clear" w:color="auto" w:fill="FFFFFF"/>
          <w:lang w:eastAsia="uk-UA"/>
        </w:rPr>
        <w:t>Маломихайлівської</w:t>
      </w:r>
      <w:proofErr w:type="spellEnd"/>
      <w:r w:rsidRPr="00F8123D">
        <w:rPr>
          <w:rFonts w:ascii="Times New Roman" w:eastAsia="Times New Roman" w:hAnsi="Times New Roman" w:cs="Times New Roman"/>
          <w:bCs/>
          <w:color w:val="000000"/>
          <w:sz w:val="28"/>
          <w:szCs w:val="28"/>
          <w:bdr w:val="none" w:sz="0" w:space="0" w:color="auto" w:frame="1"/>
          <w:shd w:val="clear" w:color="auto" w:fill="FFFFFF"/>
          <w:lang w:eastAsia="uk-UA"/>
        </w:rPr>
        <w:t xml:space="preserve">  сільської ради</w:t>
      </w:r>
      <w:r>
        <w:rPr>
          <w:rFonts w:ascii="Times New Roman" w:eastAsia="Times New Roman" w:hAnsi="Times New Roman" w:cs="Times New Roman"/>
          <w:bCs/>
          <w:color w:val="000000"/>
          <w:sz w:val="28"/>
          <w:szCs w:val="28"/>
          <w:bdr w:val="none" w:sz="0" w:space="0" w:color="auto" w:frame="1"/>
          <w:shd w:val="clear" w:color="auto" w:fill="FFFFFF"/>
          <w:lang w:eastAsia="uk-UA"/>
        </w:rPr>
        <w:t>.</w:t>
      </w:r>
    </w:p>
    <w:p w:rsidR="00130393" w:rsidRPr="00F8123D"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Запрошуємо вас долучитися до громадського обговорення проектів Плану реалізації стратегічних цілей розвитку освіти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на 2024-2027 роки, перспективної, оптимальної, спроможної мережі закладів загальної середньої освіти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на 2024-2027 роки.</w:t>
      </w:r>
    </w:p>
    <w:p w:rsidR="00130393" w:rsidRPr="00EF55A7" w:rsidRDefault="00130393" w:rsidP="00130393">
      <w:pPr>
        <w:shd w:val="clear" w:color="auto" w:fill="FFFFFF"/>
        <w:spacing w:after="0" w:line="240" w:lineRule="auto"/>
        <w:ind w:left="-567" w:firstLine="432"/>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пункту 30 частини 1 статті 26, статті 60 Закону України «Про місцеве самоврядування в Україні», статті 78 Господарського кодексу України, пункту 3 Прикінцевих та перехідних положень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постанови Кабінету Міністрів України від 17 липня 2020 року № 807-IX «Про утворення та ліквідацію районів», Закон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Законів України «Про освіту», «Про повну загальну середню освіту», до Закону України “Про повну загальну середню освіту” </w:t>
      </w:r>
      <w:r w:rsidRPr="00EF55A7">
        <w:rPr>
          <w:rFonts w:ascii="Times New Roman" w:eastAsia="Times New Roman" w:hAnsi="Times New Roman" w:cs="Times New Roman"/>
          <w:color w:val="000000"/>
          <w:sz w:val="28"/>
          <w:szCs w:val="28"/>
          <w:u w:val="single"/>
          <w:bdr w:val="none" w:sz="0" w:space="0" w:color="auto" w:frame="1"/>
          <w:shd w:val="clear" w:color="auto" w:fill="FFFFFF"/>
          <w:lang w:eastAsia="uk-UA"/>
        </w:rPr>
        <w:t xml:space="preserve">від 18 березня 2020 року, не вживаються терміни «І ступінь» чи «І-ІІ», «І-ІІІ ступені». Натомість Закон містить терміни “початкова школа”, “гімназія”, “ліцей”.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Зокрема </w:t>
      </w:r>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Стаття 32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про «Утворення, реорганізація, ліквідація та перепрофілювання закладу загальної середньої освіти» говорить:</w:t>
      </w:r>
      <w:bookmarkStart w:id="1" w:name="n443"/>
      <w:bookmarkEnd w:id="1"/>
    </w:p>
    <w:p w:rsidR="00130393" w:rsidRPr="00EF55A7" w:rsidRDefault="00130393" w:rsidP="00130393">
      <w:pPr>
        <w:numPr>
          <w:ilvl w:val="0"/>
          <w:numId w:val="1"/>
        </w:numPr>
        <w:shd w:val="clear" w:color="auto" w:fill="FFFFFF"/>
        <w:spacing w:after="0" w:line="240" w:lineRule="auto"/>
        <w:ind w:left="225" w:right="225"/>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bookmarkStart w:id="2" w:name="n444"/>
      <w:bookmarkEnd w:id="2"/>
    </w:p>
    <w:p w:rsidR="00130393" w:rsidRPr="00EF55A7" w:rsidRDefault="00130393" w:rsidP="00130393">
      <w:pPr>
        <w:numPr>
          <w:ilvl w:val="0"/>
          <w:numId w:val="1"/>
        </w:numPr>
        <w:shd w:val="clear" w:color="auto" w:fill="FFFFFF"/>
        <w:spacing w:after="0" w:line="240" w:lineRule="auto"/>
        <w:ind w:left="225" w:right="225"/>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bookmarkStart w:id="3" w:name="n445"/>
      <w:bookmarkEnd w:id="3"/>
    </w:p>
    <w:p w:rsidR="00130393" w:rsidRPr="00EF55A7" w:rsidRDefault="00130393" w:rsidP="00130393">
      <w:pPr>
        <w:numPr>
          <w:ilvl w:val="0"/>
          <w:numId w:val="1"/>
        </w:numPr>
        <w:shd w:val="clear" w:color="auto" w:fill="FFFFFF"/>
        <w:spacing w:after="0" w:line="240" w:lineRule="auto"/>
        <w:ind w:left="225" w:right="225"/>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Розвиток мережі комунальних початкових шкіл, гімназій забезпечують районні, міські, сільські, селищні ради.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4" w:name="n446"/>
      <w:bookmarkStart w:id="5" w:name="n447"/>
      <w:bookmarkEnd w:id="4"/>
      <w:bookmarkEnd w:id="5"/>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bookmarkStart w:id="6" w:name="n448"/>
      <w:bookmarkStart w:id="7" w:name="n449"/>
      <w:bookmarkEnd w:id="6"/>
      <w:bookmarkEnd w:id="7"/>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u w:val="single"/>
          <w:lang w:eastAsia="uk-UA"/>
        </w:rPr>
      </w:pPr>
      <w:r w:rsidRPr="00EF55A7">
        <w:rPr>
          <w:rFonts w:ascii="Times New Roman" w:eastAsia="Times New Roman" w:hAnsi="Times New Roman" w:cs="Times New Roman"/>
          <w:color w:val="000000"/>
          <w:sz w:val="28"/>
          <w:szCs w:val="28"/>
          <w:u w:val="single"/>
          <w:bdr w:val="none" w:sz="0" w:space="0" w:color="auto" w:frame="1"/>
          <w:shd w:val="clear" w:color="auto" w:fill="FFFFFF"/>
          <w:lang w:eastAsia="uk-UA"/>
        </w:rPr>
        <w:t xml:space="preserve">       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8" w:name="n450"/>
      <w:bookmarkStart w:id="9" w:name="n451"/>
      <w:bookmarkEnd w:id="8"/>
      <w:bookmarkEnd w:id="9"/>
      <w:r w:rsidRPr="00EF55A7">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         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bookmarkStart w:id="10" w:name="n452"/>
      <w:bookmarkStart w:id="11" w:name="n453"/>
      <w:bookmarkEnd w:id="10"/>
      <w:bookmarkEnd w:id="11"/>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2" w:name="n454"/>
      <w:bookmarkEnd w:id="12"/>
      <w:r w:rsidRPr="00EF55A7">
        <w:rPr>
          <w:rFonts w:ascii="Times New Roman" w:eastAsia="Times New Roman" w:hAnsi="Times New Roman" w:cs="Times New Roman"/>
          <w:color w:val="000000"/>
          <w:sz w:val="28"/>
          <w:szCs w:val="28"/>
          <w:bdr w:val="none" w:sz="0" w:space="0" w:color="auto" w:frame="1"/>
          <w:shd w:val="clear" w:color="auto" w:fill="FFFFFF"/>
          <w:lang w:eastAsia="uk-UA"/>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b/>
          <w:bCs/>
          <w:color w:val="000000"/>
          <w:sz w:val="28"/>
          <w:szCs w:val="28"/>
          <w:u w:val="single"/>
          <w:bdr w:val="none" w:sz="0" w:space="0" w:color="auto" w:frame="1"/>
          <w:shd w:val="clear" w:color="auto" w:fill="FFFFFF"/>
          <w:lang w:eastAsia="uk-UA"/>
        </w:rPr>
      </w:pPr>
      <w:bookmarkStart w:id="13" w:name="n455"/>
      <w:bookmarkEnd w:id="13"/>
      <w:r w:rsidRPr="00EF55A7">
        <w:rPr>
          <w:rFonts w:ascii="Times New Roman" w:eastAsia="Times New Roman" w:hAnsi="Times New Roman" w:cs="Times New Roman"/>
          <w:b/>
          <w:bCs/>
          <w:color w:val="000000"/>
          <w:sz w:val="28"/>
          <w:szCs w:val="28"/>
          <w:u w:val="single"/>
          <w:bdr w:val="none" w:sz="0" w:space="0" w:color="auto" w:frame="1"/>
          <w:shd w:val="clear" w:color="auto" w:fill="FFFFFF"/>
          <w:lang w:eastAsia="uk-UA"/>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u w:val="single"/>
          <w:lang w:eastAsia="uk-UA"/>
        </w:rPr>
      </w:pP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4" w:name="n456"/>
      <w:bookmarkEnd w:id="14"/>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Стаття 35.</w:t>
      </w:r>
      <w:r w:rsidRPr="00EF55A7">
        <w:rPr>
          <w:rFonts w:ascii="Times New Roman" w:eastAsia="Times New Roman" w:hAnsi="Times New Roman" w:cs="Times New Roman"/>
          <w:b/>
          <w:bCs/>
          <w:color w:val="333333"/>
          <w:sz w:val="24"/>
          <w:szCs w:val="24"/>
          <w:bdr w:val="none" w:sz="0" w:space="0" w:color="auto" w:frame="1"/>
          <w:shd w:val="clear" w:color="auto" w:fill="FFFFFF"/>
          <w:lang w:eastAsia="uk-UA"/>
        </w:rPr>
        <w:t>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Типи закладів освіти, що забезпечують здобуття повної загальної середньої освіти: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5" w:name="n485"/>
      <w:bookmarkEnd w:id="15"/>
      <w:r w:rsidRPr="00EF55A7">
        <w:rPr>
          <w:rFonts w:ascii="Times New Roman" w:eastAsia="Times New Roman" w:hAnsi="Times New Roman" w:cs="Times New Roman"/>
          <w:color w:val="000000"/>
          <w:sz w:val="28"/>
          <w:szCs w:val="28"/>
          <w:bdr w:val="none" w:sz="0" w:space="0" w:color="auto" w:frame="1"/>
          <w:shd w:val="clear" w:color="auto" w:fill="FFFFFF"/>
          <w:lang w:eastAsia="uk-UA"/>
        </w:rPr>
        <w:t>Здобуття повної загальної середньої освіти на певному  рівні забезпечують:</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6" w:name="n486"/>
      <w:bookmarkEnd w:id="16"/>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початкова школа, що забезпечує  здобуття початкової освіти;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7" w:name="n487"/>
      <w:bookmarkEnd w:id="17"/>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гімназія, що забезпечує здобуття базової середньої освіти;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bookmarkStart w:id="18" w:name="n488"/>
      <w:bookmarkEnd w:id="18"/>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ліцей, що забезпечує здобуття профільної середньої освіти.</w:t>
      </w:r>
    </w:p>
    <w:bookmarkStart w:id="19" w:name="n489"/>
    <w:bookmarkEnd w:id="19"/>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begin"/>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 xml:space="preserve"> HYPERLINK "https://zakon.rada.gov.ua/laws/show/463-20" \l "n982" </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separate"/>
      </w:r>
      <w:r w:rsidRPr="00EF55A7">
        <w:rPr>
          <w:rFonts w:ascii="Times New Roman" w:eastAsia="Times New Roman" w:hAnsi="Times New Roman" w:cs="Times New Roman"/>
          <w:color w:val="0000FF"/>
          <w:sz w:val="28"/>
          <w:szCs w:val="28"/>
          <w:u w:val="single"/>
          <w:bdr w:val="none" w:sz="0" w:space="0" w:color="auto" w:frame="1"/>
          <w:shd w:val="clear" w:color="auto" w:fill="FFFFFF"/>
          <w:lang w:val="ru-RU" w:eastAsia="uk-UA"/>
        </w:rPr>
        <w:t>Початкова школа</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end"/>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функціонує</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як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окрема</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юридична</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особа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або</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як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структурний</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proofErr w:type="gram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підрозділ</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гімназії</w:t>
      </w:r>
      <w:proofErr w:type="spellEnd"/>
      <w:proofErr w:type="gram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w:t>
      </w:r>
    </w:p>
    <w:bookmarkStart w:id="20" w:name="n490"/>
    <w:bookmarkEnd w:id="20"/>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begin"/>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HYPERLINK</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 xml:space="preserve"> "</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https</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zakon</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rada</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gov</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ua</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laws</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show</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/463-20" \</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l</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 xml:space="preserve"> "</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instrText>n</w:instrText>
      </w:r>
      <w:r w:rsidRPr="00EF55A7">
        <w:rPr>
          <w:rFonts w:ascii="Times New Roman" w:eastAsia="Times New Roman" w:hAnsi="Times New Roman" w:cs="Times New Roman"/>
          <w:color w:val="000000"/>
          <w:sz w:val="28"/>
          <w:szCs w:val="28"/>
          <w:bdr w:val="none" w:sz="0" w:space="0" w:color="auto" w:frame="1"/>
          <w:shd w:val="clear" w:color="auto" w:fill="FFFFFF"/>
          <w:lang w:eastAsia="uk-UA"/>
        </w:rPr>
        <w:instrText xml:space="preserve">982" </w:instrTex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separate"/>
      </w:r>
      <w:r w:rsidRPr="00EF55A7">
        <w:rPr>
          <w:rFonts w:ascii="Times New Roman" w:eastAsia="Times New Roman" w:hAnsi="Times New Roman" w:cs="Times New Roman"/>
          <w:color w:val="0000FF"/>
          <w:sz w:val="28"/>
          <w:szCs w:val="28"/>
          <w:u w:val="single"/>
          <w:bdr w:val="none" w:sz="0" w:space="0" w:color="auto" w:frame="1"/>
          <w:shd w:val="clear" w:color="auto" w:fill="FFFFFF"/>
          <w:lang w:eastAsia="uk-UA"/>
        </w:rPr>
        <w:t>Гімназія</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fldChar w:fldCharType="end"/>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та ліцей функціонують як окремі юридичні особи.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p>
    <w:p w:rsidR="00130393" w:rsidRPr="00EF55A7" w:rsidRDefault="00130393" w:rsidP="00130393">
      <w:pPr>
        <w:shd w:val="clear" w:color="auto" w:fill="FFFFFF"/>
        <w:spacing w:after="0" w:line="240" w:lineRule="auto"/>
        <w:ind w:left="-567" w:firstLine="567"/>
        <w:jc w:val="both"/>
        <w:rPr>
          <w:rFonts w:ascii="Arial" w:eastAsia="Times New Roman" w:hAnsi="Arial" w:cs="Arial"/>
          <w:color w:val="333333"/>
          <w:sz w:val="21"/>
          <w:szCs w:val="21"/>
          <w:lang w:eastAsia="uk-UA"/>
        </w:rPr>
      </w:pPr>
      <w:bookmarkStart w:id="21" w:name="n491"/>
      <w:bookmarkEnd w:id="21"/>
      <w:r w:rsidRPr="00EF55A7">
        <w:rPr>
          <w:rFonts w:ascii="Times New Roman" w:eastAsia="Times New Roman" w:hAnsi="Times New Roman" w:cs="Times New Roman"/>
          <w:color w:val="000000"/>
          <w:sz w:val="28"/>
          <w:szCs w:val="28"/>
          <w:bdr w:val="none" w:sz="0" w:space="0" w:color="auto" w:frame="1"/>
          <w:shd w:val="clear" w:color="auto" w:fill="FFFFFF"/>
          <w:lang w:eastAsia="uk-UA"/>
        </w:rPr>
        <w:t>Як виняток, за рішенням</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засновника, ліцей може також забезпечувати здобуття базової середньої освіти.</w:t>
      </w:r>
    </w:p>
    <w:p w:rsidR="00130393" w:rsidRPr="00EF55A7" w:rsidRDefault="00130393" w:rsidP="00130393">
      <w:pPr>
        <w:shd w:val="clear" w:color="auto" w:fill="FFFFFF"/>
        <w:spacing w:after="0" w:line="240" w:lineRule="auto"/>
        <w:ind w:left="-567" w:firstLine="567"/>
        <w:jc w:val="both"/>
        <w:rPr>
          <w:rFonts w:ascii="Arial" w:eastAsia="Times New Roman" w:hAnsi="Arial" w:cs="Arial"/>
          <w:color w:val="333333"/>
          <w:sz w:val="21"/>
          <w:szCs w:val="21"/>
          <w:lang w:eastAsia="uk-UA"/>
        </w:rPr>
      </w:pPr>
      <w:bookmarkStart w:id="22" w:name="n492"/>
      <w:bookmarkEnd w:id="22"/>
      <w:r w:rsidRPr="00EF55A7">
        <w:rPr>
          <w:rFonts w:ascii="Times New Roman" w:eastAsia="Times New Roman" w:hAnsi="Times New Roman" w:cs="Times New Roman"/>
          <w:color w:val="000000"/>
          <w:sz w:val="28"/>
          <w:szCs w:val="28"/>
          <w:bdr w:val="none" w:sz="0" w:space="0" w:color="auto" w:frame="1"/>
          <w:shd w:val="clear" w:color="auto" w:fill="FFFFFF"/>
          <w:lang w:eastAsia="uk-UA"/>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Закон України «Про освіту» (ст. 25)</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«Засновник закладу освіти зобов’язаний:</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Конституція України (ст. 143)</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Закон України «Про місцеве самоврядування в Україні» (ст. 26)</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«Реорганізація або ліквідація навчальних закладів комунальної форми власності здійснюється за рішенням місцевої ради».</w:t>
      </w:r>
    </w:p>
    <w:p w:rsidR="00130393" w:rsidRPr="00EF55A7" w:rsidRDefault="00130393" w:rsidP="00130393">
      <w:pPr>
        <w:shd w:val="clear" w:color="auto" w:fill="FFFFFF"/>
        <w:spacing w:after="0" w:line="240" w:lineRule="auto"/>
        <w:ind w:left="-567" w:firstLine="567"/>
        <w:jc w:val="both"/>
        <w:rPr>
          <w:rFonts w:ascii="Times New Roman" w:eastAsia="Times New Roman" w:hAnsi="Times New Roman" w:cs="Times New Roman"/>
          <w:color w:val="000000"/>
          <w:sz w:val="28"/>
          <w:szCs w:val="28"/>
          <w:bdr w:val="none" w:sz="0" w:space="0" w:color="auto" w:frame="1"/>
          <w:shd w:val="clear" w:color="auto" w:fill="FFFFFF"/>
          <w:lang w:val="ru-RU" w:eastAsia="uk-UA"/>
        </w:rPr>
      </w:pPr>
      <w:bookmarkStart w:id="23" w:name="n493"/>
      <w:bookmarkStart w:id="24" w:name="n494"/>
      <w:bookmarkStart w:id="25" w:name="n499"/>
      <w:bookmarkStart w:id="26" w:name="n500"/>
      <w:bookmarkStart w:id="27" w:name="n511"/>
      <w:bookmarkEnd w:id="23"/>
      <w:bookmarkEnd w:id="24"/>
      <w:bookmarkEnd w:id="25"/>
      <w:bookmarkEnd w:id="26"/>
      <w:bookmarkEnd w:id="27"/>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Закон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України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«Про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освіту</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набрав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чинності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28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вересня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2017 року.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Згідно</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підпунктом</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13 пункту 3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розділу</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ХІІ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Прикінцеві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та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перехідні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положення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переоформлення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установчих</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метою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приведення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їх</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відповідність</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із</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Законом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здійснюється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протягом</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proofErr w:type="gram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п'яти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років</w:t>
      </w:r>
      <w:proofErr w:type="spellEnd"/>
      <w:proofErr w:type="gram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дня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набрання</w:t>
      </w:r>
      <w:proofErr w:type="spellEnd"/>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lastRenderedPageBreak/>
        <w:t>чинності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Законом.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Відповідно</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до пункту 5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цього</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ж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розділу</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засновникам</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рекомендовано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протягом</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п’яти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років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привести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відповідність</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із</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Законом. Таким чином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зокрем</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а</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статути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загальної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середньої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мають</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бути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переоформлені</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до 28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вересня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2022 рок</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у.</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Станом на сьогодні на території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сільської ради функціонують три  ліце</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 яка передбачена  на заробітну плату педагогічних працівників.  </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Вартість утримання одного учня  в ЗЗСО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становить біля 41,478 тисяч грн. на рік. Кількість учнів на одного вчителя складає    10 дітей.</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Кількість учнів, що здобувають освіту на усіх рівнях, складає 795 учнів.</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Pr="00EF55A7" w:rsidRDefault="00130393" w:rsidP="00130393">
      <w:pPr>
        <w:shd w:val="clear" w:color="auto" w:fill="FFFFFF"/>
        <w:spacing w:after="225" w:line="240"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 xml:space="preserve">Вартість утримання одного учня в ЗЗСО </w:t>
      </w:r>
      <w:proofErr w:type="spellStart"/>
      <w:r w:rsidRPr="00EF55A7">
        <w:rPr>
          <w:rFonts w:ascii="ProbaPro" w:eastAsia="Times New Roman" w:hAnsi="ProbaPro" w:cs="Times New Roman"/>
          <w:color w:val="000000"/>
          <w:sz w:val="27"/>
          <w:szCs w:val="27"/>
          <w:lang w:eastAsia="uk-UA"/>
        </w:rPr>
        <w:t>Маломихайлівської</w:t>
      </w:r>
      <w:proofErr w:type="spellEnd"/>
      <w:r w:rsidRPr="00EF55A7">
        <w:rPr>
          <w:rFonts w:ascii="ProbaPro" w:eastAsia="Times New Roman" w:hAnsi="ProbaPro" w:cs="Times New Roman"/>
          <w:color w:val="000000"/>
          <w:sz w:val="27"/>
          <w:szCs w:val="27"/>
          <w:lang w:eastAsia="uk-UA"/>
        </w:rPr>
        <w:t xml:space="preserve">  сільській раді становить:</w:t>
      </w:r>
    </w:p>
    <w:tbl>
      <w:tblPr>
        <w:tblStyle w:val="a4"/>
        <w:tblW w:w="0" w:type="auto"/>
        <w:tblLook w:val="04A0" w:firstRow="1" w:lastRow="0" w:firstColumn="1" w:lastColumn="0" w:noHBand="0" w:noVBand="1"/>
      </w:tblPr>
      <w:tblGrid>
        <w:gridCol w:w="2206"/>
        <w:gridCol w:w="2301"/>
        <w:gridCol w:w="2561"/>
        <w:gridCol w:w="2277"/>
      </w:tblGrid>
      <w:tr w:rsidR="00130393" w:rsidRPr="00EF55A7" w:rsidTr="00AC6085">
        <w:tc>
          <w:tcPr>
            <w:tcW w:w="2332"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proofErr w:type="spellStart"/>
            <w:r w:rsidRPr="00EF55A7">
              <w:rPr>
                <w:rFonts w:ascii="ProbaPro" w:eastAsia="Times New Roman" w:hAnsi="ProbaPro" w:cs="Times New Roman"/>
                <w:color w:val="000000"/>
                <w:sz w:val="27"/>
                <w:szCs w:val="27"/>
                <w:lang w:eastAsia="uk-UA"/>
              </w:rPr>
              <w:t>Гаврилівськ</w:t>
            </w:r>
            <w:r>
              <w:rPr>
                <w:rFonts w:ascii="ProbaPro" w:eastAsia="Times New Roman" w:hAnsi="ProbaPro" w:cs="Times New Roman"/>
                <w:color w:val="000000"/>
                <w:sz w:val="27"/>
                <w:szCs w:val="27"/>
                <w:lang w:eastAsia="uk-UA"/>
              </w:rPr>
              <w:t>ий</w:t>
            </w:r>
            <w:proofErr w:type="spellEnd"/>
            <w:r w:rsidRPr="00EF55A7">
              <w:rPr>
                <w:rFonts w:ascii="ProbaPro" w:eastAsia="Times New Roman" w:hAnsi="ProbaPro" w:cs="Times New Roman"/>
                <w:color w:val="000000"/>
                <w:sz w:val="27"/>
                <w:szCs w:val="27"/>
                <w:lang w:eastAsia="uk-UA"/>
              </w:rPr>
              <w:t xml:space="preserve"> </w:t>
            </w:r>
            <w:r>
              <w:rPr>
                <w:rFonts w:ascii="ProbaPro" w:eastAsia="Times New Roman" w:hAnsi="ProbaPro" w:cs="Times New Roman"/>
                <w:color w:val="000000"/>
                <w:sz w:val="27"/>
                <w:szCs w:val="27"/>
                <w:lang w:eastAsia="uk-UA"/>
              </w:rPr>
              <w:t>ліцей</w:t>
            </w:r>
          </w:p>
        </w:tc>
        <w:tc>
          <w:tcPr>
            <w:tcW w:w="2561"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proofErr w:type="spellStart"/>
            <w:r w:rsidRPr="00EF55A7">
              <w:rPr>
                <w:rFonts w:ascii="ProbaPro" w:eastAsia="Times New Roman" w:hAnsi="ProbaPro" w:cs="Times New Roman"/>
                <w:color w:val="000000"/>
                <w:sz w:val="27"/>
                <w:szCs w:val="27"/>
                <w:lang w:eastAsia="uk-UA"/>
              </w:rPr>
              <w:t>Маломихайлівський</w:t>
            </w:r>
            <w:proofErr w:type="spellEnd"/>
            <w:r w:rsidRPr="00EF55A7">
              <w:rPr>
                <w:rFonts w:ascii="ProbaPro" w:eastAsia="Times New Roman" w:hAnsi="ProbaPro" w:cs="Times New Roman"/>
                <w:color w:val="000000"/>
                <w:sz w:val="27"/>
                <w:szCs w:val="27"/>
                <w:lang w:eastAsia="uk-UA"/>
              </w:rPr>
              <w:t xml:space="preserve"> ліцей </w:t>
            </w:r>
            <w:r w:rsidRPr="00EF55A7">
              <w:rPr>
                <w:rFonts w:ascii="ProbaPro" w:eastAsia="Times New Roman" w:hAnsi="ProbaPro" w:cs="Times New Roman" w:hint="eastAsia"/>
                <w:color w:val="000000"/>
                <w:sz w:val="27"/>
                <w:szCs w:val="27"/>
                <w:lang w:eastAsia="uk-UA"/>
              </w:rPr>
              <w:t>ім.</w:t>
            </w:r>
            <w:r>
              <w:rPr>
                <w:rFonts w:ascii="ProbaPro" w:eastAsia="Times New Roman" w:hAnsi="ProbaPro" w:cs="Times New Roman"/>
                <w:color w:val="000000"/>
                <w:sz w:val="27"/>
                <w:szCs w:val="27"/>
                <w:lang w:eastAsia="uk-UA"/>
              </w:rPr>
              <w:t xml:space="preserve"> </w:t>
            </w:r>
            <w:proofErr w:type="spellStart"/>
            <w:r>
              <w:rPr>
                <w:rFonts w:ascii="ProbaPro" w:eastAsia="Times New Roman" w:hAnsi="ProbaPro" w:cs="Times New Roman"/>
                <w:color w:val="000000"/>
                <w:sz w:val="27"/>
                <w:szCs w:val="27"/>
                <w:lang w:eastAsia="uk-UA"/>
              </w:rPr>
              <w:t>І.Г.</w:t>
            </w:r>
            <w:r w:rsidRPr="00EF55A7">
              <w:rPr>
                <w:rFonts w:ascii="ProbaPro" w:eastAsia="Times New Roman" w:hAnsi="ProbaPro" w:cs="Times New Roman"/>
                <w:color w:val="000000"/>
                <w:sz w:val="27"/>
                <w:szCs w:val="27"/>
                <w:lang w:eastAsia="uk-UA"/>
              </w:rPr>
              <w:t>Скакуна</w:t>
            </w:r>
            <w:proofErr w:type="spellEnd"/>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proofErr w:type="spellStart"/>
            <w:r w:rsidRPr="00EF55A7">
              <w:rPr>
                <w:rFonts w:ascii="ProbaPro" w:eastAsia="Times New Roman" w:hAnsi="ProbaPro" w:cs="Times New Roman"/>
                <w:color w:val="000000"/>
                <w:sz w:val="27"/>
                <w:szCs w:val="27"/>
                <w:lang w:eastAsia="uk-UA"/>
              </w:rPr>
              <w:t>Просянський</w:t>
            </w:r>
            <w:proofErr w:type="spellEnd"/>
            <w:r w:rsidRPr="00EF55A7">
              <w:rPr>
                <w:rFonts w:ascii="ProbaPro" w:eastAsia="Times New Roman" w:hAnsi="ProbaPro" w:cs="Times New Roman"/>
                <w:color w:val="000000"/>
                <w:sz w:val="27"/>
                <w:szCs w:val="27"/>
                <w:lang w:eastAsia="uk-UA"/>
              </w:rPr>
              <w:t xml:space="preserve"> ліцей </w:t>
            </w:r>
          </w:p>
        </w:tc>
      </w:tr>
      <w:tr w:rsidR="00130393" w:rsidRPr="00EF55A7" w:rsidTr="00AC6085">
        <w:tc>
          <w:tcPr>
            <w:tcW w:w="2332"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Кількість учнів</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179</w:t>
            </w:r>
          </w:p>
        </w:tc>
        <w:tc>
          <w:tcPr>
            <w:tcW w:w="2561"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212</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404</w:t>
            </w:r>
          </w:p>
        </w:tc>
      </w:tr>
      <w:tr w:rsidR="00130393" w:rsidRPr="00EF55A7" w:rsidTr="00AC6085">
        <w:tc>
          <w:tcPr>
            <w:tcW w:w="2332"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 xml:space="preserve">Вартість утримання одного учня за рік </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43657</w:t>
            </w:r>
          </w:p>
        </w:tc>
        <w:tc>
          <w:tcPr>
            <w:tcW w:w="2561"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49978</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30798</w:t>
            </w:r>
          </w:p>
        </w:tc>
      </w:tr>
      <w:tr w:rsidR="00130393" w:rsidRPr="00EF55A7" w:rsidTr="00AC6085">
        <w:tc>
          <w:tcPr>
            <w:tcW w:w="2332" w:type="dxa"/>
          </w:tcPr>
          <w:p w:rsidR="00130393" w:rsidRPr="00EF55A7" w:rsidRDefault="00130393" w:rsidP="00AC6085">
            <w:pPr>
              <w:spacing w:after="150" w:line="276" w:lineRule="auto"/>
              <w:textAlignment w:val="baseline"/>
              <w:rPr>
                <w:rFonts w:ascii="ProbaPro" w:eastAsia="Times New Roman" w:hAnsi="ProbaPro" w:cs="Times New Roman"/>
                <w:color w:val="000000"/>
                <w:sz w:val="24"/>
                <w:szCs w:val="24"/>
                <w:lang w:eastAsia="uk-UA"/>
              </w:rPr>
            </w:pPr>
            <w:r w:rsidRPr="00EF55A7">
              <w:rPr>
                <w:rFonts w:ascii="ProbaPro" w:eastAsia="Times New Roman" w:hAnsi="ProbaPro" w:cs="Times New Roman"/>
                <w:color w:val="000000"/>
                <w:sz w:val="24"/>
                <w:szCs w:val="24"/>
                <w:lang w:eastAsia="uk-UA"/>
              </w:rPr>
              <w:t>З них :</w:t>
            </w:r>
          </w:p>
          <w:p w:rsidR="00130393" w:rsidRPr="00EF55A7" w:rsidRDefault="00130393" w:rsidP="00AC6085">
            <w:pPr>
              <w:spacing w:after="150" w:line="276" w:lineRule="auto"/>
              <w:textAlignment w:val="baseline"/>
              <w:rPr>
                <w:rFonts w:ascii="ProbaPro" w:eastAsia="Times New Roman" w:hAnsi="ProbaPro" w:cs="Times New Roman"/>
                <w:color w:val="000000"/>
                <w:sz w:val="24"/>
                <w:szCs w:val="24"/>
                <w:lang w:eastAsia="uk-UA"/>
              </w:rPr>
            </w:pPr>
            <w:r w:rsidRPr="00EF55A7">
              <w:rPr>
                <w:rFonts w:ascii="ProbaPro" w:eastAsia="Times New Roman" w:hAnsi="ProbaPro" w:cs="Times New Roman"/>
                <w:color w:val="000000"/>
                <w:sz w:val="24"/>
                <w:szCs w:val="24"/>
                <w:lang w:eastAsia="uk-UA"/>
              </w:rPr>
              <w:t>За рахунок освітньої субвенції</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25672</w:t>
            </w:r>
          </w:p>
        </w:tc>
        <w:tc>
          <w:tcPr>
            <w:tcW w:w="2561"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28426</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21783</w:t>
            </w:r>
          </w:p>
        </w:tc>
      </w:tr>
      <w:tr w:rsidR="00130393" w:rsidRPr="00EF55A7" w:rsidTr="00AC6085">
        <w:tc>
          <w:tcPr>
            <w:tcW w:w="2332" w:type="dxa"/>
          </w:tcPr>
          <w:p w:rsidR="00130393" w:rsidRPr="00EF55A7" w:rsidRDefault="00130393" w:rsidP="00AC6085">
            <w:pPr>
              <w:spacing w:after="150" w:line="276" w:lineRule="auto"/>
              <w:textAlignment w:val="baseline"/>
              <w:rPr>
                <w:rFonts w:ascii="ProbaPro" w:eastAsia="Times New Roman" w:hAnsi="ProbaPro" w:cs="Times New Roman"/>
                <w:color w:val="000000"/>
                <w:sz w:val="24"/>
                <w:szCs w:val="24"/>
                <w:lang w:eastAsia="uk-UA"/>
              </w:rPr>
            </w:pPr>
            <w:r w:rsidRPr="00EF55A7">
              <w:rPr>
                <w:rFonts w:ascii="ProbaPro" w:eastAsia="Times New Roman" w:hAnsi="ProbaPro" w:cs="Times New Roman"/>
                <w:color w:val="000000"/>
                <w:sz w:val="24"/>
                <w:szCs w:val="24"/>
                <w:lang w:eastAsia="uk-UA"/>
              </w:rPr>
              <w:t>За рахунок місцевого бюджету</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18985</w:t>
            </w:r>
          </w:p>
        </w:tc>
        <w:tc>
          <w:tcPr>
            <w:tcW w:w="2561"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21552</w:t>
            </w:r>
          </w:p>
        </w:tc>
        <w:tc>
          <w:tcPr>
            <w:tcW w:w="2368" w:type="dxa"/>
          </w:tcPr>
          <w:p w:rsidR="00130393" w:rsidRPr="00EF55A7" w:rsidRDefault="00130393" w:rsidP="00AC6085">
            <w:pPr>
              <w:spacing w:after="225" w:line="276" w:lineRule="auto"/>
              <w:textAlignment w:val="baseline"/>
              <w:rPr>
                <w:rFonts w:ascii="ProbaPro" w:eastAsia="Times New Roman" w:hAnsi="ProbaPro" w:cs="Times New Roman"/>
                <w:color w:val="000000"/>
                <w:sz w:val="27"/>
                <w:szCs w:val="27"/>
                <w:lang w:eastAsia="uk-UA"/>
              </w:rPr>
            </w:pPr>
            <w:r w:rsidRPr="00EF55A7">
              <w:rPr>
                <w:rFonts w:ascii="ProbaPro" w:eastAsia="Times New Roman" w:hAnsi="ProbaPro" w:cs="Times New Roman"/>
                <w:color w:val="000000"/>
                <w:sz w:val="27"/>
                <w:szCs w:val="27"/>
                <w:lang w:eastAsia="uk-UA"/>
              </w:rPr>
              <w:t>9015</w:t>
            </w:r>
          </w:p>
        </w:tc>
      </w:tr>
    </w:tbl>
    <w:p w:rsidR="00130393" w:rsidRPr="00EF55A7" w:rsidRDefault="00130393" w:rsidP="0013039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Ш</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коли</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з нижчою фактичною наповнюваністю класів у порівнянні з розрахунковою</w:t>
      </w:r>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є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найбільш</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затратними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комунальними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установами</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перерахунку</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на одного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учня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val="ru-RU" w:eastAsia="uk-UA"/>
        </w:rPr>
        <w:t>)</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Керуючись пунктом 28 Порядку складання, розгляду, затвердження та основних вимог до виконання кошторисів бюджетних установ, затвердженого КМУ від 28.02.2002 №228,  витрати повинні бути приведені у відповідність з бюджетними асигнуваннями. Для цього чисельність працівників установ,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затверджених за штатним розписом, повинна бути приведена у відповідність з визначеним фондом оплати праці. </w:t>
      </w:r>
    </w:p>
    <w:p w:rsidR="00130393" w:rsidRPr="00EF55A7" w:rsidRDefault="00130393" w:rsidP="00130393">
      <w:pPr>
        <w:shd w:val="clear" w:color="auto" w:fill="FFFFFF"/>
        <w:spacing w:after="0" w:line="240" w:lineRule="auto"/>
        <w:ind w:left="-567"/>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Різниця у ставках  в перспективі могли б стати коштами залишків освітньої субвенції, які можна використати на зміцнення матеріально-технічної бази ЗЗСО, а саме: придбання шкільних автобусів, підручників та посібників, оснащення навчальних кабінетів, заходи, пов’язані з забезпеченням пожежної безпеки, будівництво нових туалетних приміщень, тощо. Проте надмірні витрати на утримання позбавляють можливості реінвестувати кошти громади у розвиток шкіл, які забезпечують більш високу якість освітніх послуг, крім того додаткове фінансування в такому випадку буде виділено з коштів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що могли б бути спрямовані на розвиток інфраструктури,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співфінансування</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проектів тощо.</w:t>
      </w:r>
    </w:p>
    <w:p w:rsidR="00130393" w:rsidRPr="00EF55A7" w:rsidRDefault="00130393" w:rsidP="00130393">
      <w:pPr>
        <w:shd w:val="clear" w:color="auto" w:fill="FFFFFF"/>
        <w:spacing w:after="0" w:line="240" w:lineRule="auto"/>
        <w:ind w:left="-567"/>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Створення об'єднаної  громади надало жителям наших сіл та селища широкі можливості для формування своєї унікальної та ефективної системи управління освітньою сферою, яка в кінцевому рахунку допоможе підвищити якість освітніх послуг і заощадити кошти громади.</w:t>
      </w:r>
      <w:r w:rsidRPr="00EF55A7">
        <w:rPr>
          <w:rFonts w:ascii="Times New Roman" w:eastAsia="Times New Roman" w:hAnsi="Times New Roman" w:cs="Times New Roman"/>
          <w:color w:val="000000"/>
          <w:sz w:val="28"/>
          <w:szCs w:val="28"/>
          <w:bdr w:val="none" w:sz="0" w:space="0" w:color="auto" w:frame="1"/>
          <w:shd w:val="clear" w:color="auto" w:fill="FFFFFF"/>
          <w:lang w:eastAsia="uk-UA"/>
        </w:rPr>
        <w:br/>
      </w:r>
      <w:r w:rsidRPr="00EF55A7">
        <w:rPr>
          <w:rFonts w:ascii="Times New Roman" w:eastAsia="Times New Roman" w:hAnsi="Times New Roman" w:cs="Times New Roman"/>
          <w:color w:val="000000"/>
          <w:sz w:val="28"/>
          <w:szCs w:val="28"/>
          <w:u w:val="single"/>
          <w:bdr w:val="none" w:sz="0" w:space="0" w:color="auto" w:frame="1"/>
          <w:shd w:val="clear" w:color="auto" w:fill="FFFFFF"/>
          <w:lang w:eastAsia="uk-UA"/>
        </w:rPr>
        <w:t>Заходи з оптимізації шкільної мережі планується</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провести з метою створення єдиного освітнього простору, раціонального та ефективного використання наявних ресурсів, їх спрямування на задоволення освітніх потреб учнів та вихованців. Дія прийнятого рішення поширюватиметься на учнів та їх батьків.</w:t>
      </w:r>
    </w:p>
    <w:p w:rsidR="00130393" w:rsidRPr="00EF55A7" w:rsidRDefault="00130393" w:rsidP="00130393">
      <w:pPr>
        <w:shd w:val="clear" w:color="auto" w:fill="FFFFFF"/>
        <w:spacing w:after="0" w:line="240" w:lineRule="auto"/>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Отже, можливими варіантами вирішення питання щодо </w:t>
      </w:r>
      <w:bookmarkStart w:id="28" w:name="_Hlk67058580"/>
      <w:r w:rsidRPr="00EF55A7">
        <w:rPr>
          <w:rFonts w:ascii="Times New Roman" w:eastAsia="Times New Roman" w:hAnsi="Times New Roman" w:cs="Times New Roman"/>
          <w:color w:val="25669C"/>
          <w:sz w:val="28"/>
          <w:szCs w:val="28"/>
          <w:u w:val="single"/>
          <w:bdr w:val="none" w:sz="0" w:space="0" w:color="auto" w:frame="1"/>
          <w:shd w:val="clear" w:color="auto" w:fill="FFFFFF"/>
          <w:lang w:eastAsia="uk-UA"/>
        </w:rPr>
        <w:t xml:space="preserve">перспективного планування спроможної освітньої мережі на території </w:t>
      </w:r>
      <w:proofErr w:type="spellStart"/>
      <w:r w:rsidRPr="00EF55A7">
        <w:rPr>
          <w:rFonts w:ascii="Times New Roman" w:eastAsia="Times New Roman" w:hAnsi="Times New Roman" w:cs="Times New Roman"/>
          <w:color w:val="25669C"/>
          <w:sz w:val="28"/>
          <w:szCs w:val="28"/>
          <w:u w:val="single"/>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25669C"/>
          <w:sz w:val="28"/>
          <w:szCs w:val="28"/>
          <w:u w:val="single"/>
          <w:bdr w:val="none" w:sz="0" w:space="0" w:color="auto" w:frame="1"/>
          <w:shd w:val="clear" w:color="auto" w:fill="FFFFFF"/>
          <w:lang w:eastAsia="uk-UA"/>
        </w:rPr>
        <w:t xml:space="preserve">  сільської ради пропонуються на розгляд та громадське обговорення за наступним планом:</w:t>
      </w:r>
      <w:bookmarkEnd w:id="28"/>
    </w:p>
    <w:p w:rsidR="00130393" w:rsidRPr="00EF55A7" w:rsidRDefault="00130393" w:rsidP="00130393">
      <w:pPr>
        <w:shd w:val="clear" w:color="auto" w:fill="FFFFFF"/>
        <w:spacing w:after="0" w:line="240" w:lineRule="auto"/>
        <w:ind w:right="225"/>
        <w:jc w:val="both"/>
        <w:rPr>
          <w:rFonts w:ascii="Arial" w:eastAsia="Times New Roman" w:hAnsi="Arial" w:cs="Arial"/>
          <w:color w:val="333333"/>
          <w:sz w:val="21"/>
          <w:szCs w:val="21"/>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вищеперерахованих Постанов та Законів провести переоформлення найменувань закладів освіти, засновником яких є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Маломихайлівська</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сільська рада, наступним чином:</w:t>
      </w:r>
    </w:p>
    <w:p w:rsidR="00130393" w:rsidRPr="00EF55A7" w:rsidRDefault="00130393" w:rsidP="00130393">
      <w:pPr>
        <w:shd w:val="clear" w:color="auto" w:fill="FFFFFF"/>
        <w:spacing w:after="0" w:line="240" w:lineRule="auto"/>
        <w:ind w:left="585"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Просянський</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ліцей перейменувати у ліцей;</w:t>
      </w:r>
    </w:p>
    <w:p w:rsidR="00130393" w:rsidRPr="00EF55A7" w:rsidRDefault="00130393" w:rsidP="00130393">
      <w:pPr>
        <w:shd w:val="clear" w:color="auto" w:fill="FFFFFF"/>
        <w:spacing w:after="0" w:line="240" w:lineRule="auto"/>
        <w:ind w:left="585"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Маломихайлівський</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ліцей</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ім. І.Г. Скакуна</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у гімназію;</w:t>
      </w:r>
    </w:p>
    <w:p w:rsidR="00130393" w:rsidRPr="00EF55A7" w:rsidRDefault="00130393" w:rsidP="00130393">
      <w:pPr>
        <w:numPr>
          <w:ilvl w:val="0"/>
          <w:numId w:val="2"/>
        </w:numPr>
        <w:shd w:val="clear" w:color="auto" w:fill="FFFFFF"/>
        <w:spacing w:after="0" w:line="240" w:lineRule="auto"/>
        <w:ind w:right="225"/>
        <w:contextualSpacing/>
        <w:jc w:val="both"/>
        <w:rPr>
          <w:rFonts w:ascii="Times New Roman" w:eastAsia="Times New Roman" w:hAnsi="Times New Roman" w:cs="Times New Roman"/>
          <w:color w:val="000000"/>
          <w:sz w:val="28"/>
          <w:szCs w:val="28"/>
          <w:bdr w:val="none" w:sz="0" w:space="0" w:color="auto" w:frame="1"/>
          <w:shd w:val="clear" w:color="auto" w:fill="FFFFFF"/>
          <w:lang w:eastAsia="uk-UA"/>
        </w:rPr>
      </w:pP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Гаврилівськ</w:t>
      </w:r>
      <w:r>
        <w:rPr>
          <w:rFonts w:ascii="Times New Roman" w:eastAsia="Times New Roman" w:hAnsi="Times New Roman" w:cs="Times New Roman"/>
          <w:color w:val="000000"/>
          <w:sz w:val="28"/>
          <w:szCs w:val="28"/>
          <w:bdr w:val="none" w:sz="0" w:space="0" w:color="auto" w:frame="1"/>
          <w:shd w:val="clear" w:color="auto" w:fill="FFFFFF"/>
          <w:lang w:eastAsia="uk-UA"/>
        </w:rPr>
        <w:t>ий</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ліцей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у гімназію.</w:t>
      </w:r>
    </w:p>
    <w:p w:rsidR="00130393" w:rsidRPr="00EF55A7" w:rsidRDefault="00130393" w:rsidP="00130393">
      <w:pPr>
        <w:numPr>
          <w:ilvl w:val="0"/>
          <w:numId w:val="2"/>
        </w:numPr>
        <w:shd w:val="clear" w:color="auto" w:fill="FFFFFF"/>
        <w:spacing w:after="0" w:line="240" w:lineRule="auto"/>
        <w:ind w:right="225"/>
        <w:contextualSpacing/>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Default="00130393" w:rsidP="00130393">
      <w:pPr>
        <w:shd w:val="clear" w:color="auto" w:fill="FFFFFF"/>
        <w:spacing w:after="0" w:line="240" w:lineRule="auto"/>
        <w:ind w:right="225" w:firstLine="58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Формат проведення громадського обговорення: у зв’язку з  воєнним станом  пропозиції та зауваження приймаються у письмовій формі із зазначенням особи та контактної інформації</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заявника</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F536E2">
        <w:t xml:space="preserve"> </w:t>
      </w:r>
      <w:r w:rsidRPr="00F536E2">
        <w:rPr>
          <w:rFonts w:ascii="Times New Roman" w:eastAsia="Times New Roman" w:hAnsi="Times New Roman" w:cs="Times New Roman"/>
          <w:color w:val="000000"/>
          <w:sz w:val="28"/>
          <w:szCs w:val="28"/>
          <w:bdr w:val="none" w:sz="0" w:space="0" w:color="auto" w:frame="1"/>
          <w:shd w:val="clear" w:color="auto" w:fill="FFFFFF"/>
          <w:lang w:eastAsia="uk-UA"/>
        </w:rPr>
        <w:t xml:space="preserve"> з </w:t>
      </w:r>
      <w:r>
        <w:rPr>
          <w:rFonts w:ascii="Times New Roman" w:eastAsia="Times New Roman" w:hAnsi="Times New Roman" w:cs="Times New Roman"/>
          <w:color w:val="000000"/>
          <w:sz w:val="28"/>
          <w:szCs w:val="28"/>
          <w:bdr w:val="none" w:sz="0" w:space="0" w:color="auto" w:frame="1"/>
          <w:shd w:val="clear" w:color="auto" w:fill="FFFFFF"/>
          <w:lang w:val="ru-RU" w:eastAsia="uk-UA"/>
        </w:rPr>
        <w:t>30.05.</w:t>
      </w:r>
      <w:r w:rsidRPr="00F536E2">
        <w:rPr>
          <w:rFonts w:ascii="Times New Roman" w:eastAsia="Times New Roman" w:hAnsi="Times New Roman" w:cs="Times New Roman"/>
          <w:color w:val="000000"/>
          <w:sz w:val="28"/>
          <w:szCs w:val="28"/>
          <w:bdr w:val="none" w:sz="0" w:space="0" w:color="auto" w:frame="1"/>
          <w:shd w:val="clear" w:color="auto" w:fill="FFFFFF"/>
          <w:lang w:eastAsia="uk-UA"/>
        </w:rPr>
        <w:t>202</w:t>
      </w:r>
      <w:r>
        <w:rPr>
          <w:rFonts w:ascii="Times New Roman" w:eastAsia="Times New Roman" w:hAnsi="Times New Roman" w:cs="Times New Roman"/>
          <w:color w:val="000000"/>
          <w:sz w:val="28"/>
          <w:szCs w:val="28"/>
          <w:bdr w:val="none" w:sz="0" w:space="0" w:color="auto" w:frame="1"/>
          <w:shd w:val="clear" w:color="auto" w:fill="FFFFFF"/>
          <w:lang w:val="ru-RU" w:eastAsia="uk-UA"/>
        </w:rPr>
        <w:t>4</w:t>
      </w:r>
      <w:r w:rsidRPr="00F536E2">
        <w:rPr>
          <w:rFonts w:ascii="Times New Roman" w:eastAsia="Times New Roman" w:hAnsi="Times New Roman" w:cs="Times New Roman"/>
          <w:color w:val="000000"/>
          <w:sz w:val="28"/>
          <w:szCs w:val="28"/>
          <w:bdr w:val="none" w:sz="0" w:space="0" w:color="auto" w:frame="1"/>
          <w:shd w:val="clear" w:color="auto" w:fill="FFFFFF"/>
          <w:lang w:eastAsia="uk-UA"/>
        </w:rPr>
        <w:t xml:space="preserve"> року по </w:t>
      </w:r>
      <w:r>
        <w:rPr>
          <w:rFonts w:ascii="Times New Roman" w:eastAsia="Times New Roman" w:hAnsi="Times New Roman" w:cs="Times New Roman"/>
          <w:color w:val="000000"/>
          <w:sz w:val="28"/>
          <w:szCs w:val="28"/>
          <w:bdr w:val="none" w:sz="0" w:space="0" w:color="auto" w:frame="1"/>
          <w:shd w:val="clear" w:color="auto" w:fill="FFFFFF"/>
          <w:lang w:val="ru-RU" w:eastAsia="uk-UA"/>
        </w:rPr>
        <w:t>30.07.</w:t>
      </w:r>
      <w:r w:rsidRPr="00F536E2">
        <w:rPr>
          <w:rFonts w:ascii="Times New Roman" w:eastAsia="Times New Roman" w:hAnsi="Times New Roman" w:cs="Times New Roman"/>
          <w:color w:val="000000"/>
          <w:sz w:val="28"/>
          <w:szCs w:val="28"/>
          <w:bdr w:val="none" w:sz="0" w:space="0" w:color="auto" w:frame="1"/>
          <w:shd w:val="clear" w:color="auto" w:fill="FFFFFF"/>
          <w:lang w:eastAsia="uk-UA"/>
        </w:rPr>
        <w:t>202</w:t>
      </w:r>
      <w:r>
        <w:rPr>
          <w:rFonts w:ascii="Times New Roman" w:eastAsia="Times New Roman" w:hAnsi="Times New Roman" w:cs="Times New Roman"/>
          <w:color w:val="000000"/>
          <w:sz w:val="28"/>
          <w:szCs w:val="28"/>
          <w:bdr w:val="none" w:sz="0" w:space="0" w:color="auto" w:frame="1"/>
          <w:shd w:val="clear" w:color="auto" w:fill="FFFFFF"/>
          <w:lang w:eastAsia="uk-UA"/>
        </w:rPr>
        <w:t>4</w:t>
      </w:r>
      <w:r w:rsidRPr="00F536E2">
        <w:rPr>
          <w:rFonts w:ascii="Times New Roman" w:eastAsia="Times New Roman" w:hAnsi="Times New Roman" w:cs="Times New Roman"/>
          <w:color w:val="000000"/>
          <w:sz w:val="28"/>
          <w:szCs w:val="28"/>
          <w:bdr w:val="none" w:sz="0" w:space="0" w:color="auto" w:frame="1"/>
          <w:shd w:val="clear" w:color="auto" w:fill="FFFFFF"/>
          <w:lang w:eastAsia="uk-UA"/>
        </w:rPr>
        <w:t xml:space="preserve"> року</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за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адресою</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b/>
          <w:bCs/>
          <w:color w:val="000000"/>
          <w:sz w:val="28"/>
          <w:szCs w:val="28"/>
          <w:bdr w:val="none" w:sz="0" w:space="0" w:color="auto" w:frame="1"/>
          <w:shd w:val="clear" w:color="auto" w:fill="FFFFFF"/>
          <w:lang w:eastAsia="uk-UA"/>
        </w:rPr>
      </w:pPr>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с. </w:t>
      </w:r>
      <w:proofErr w:type="spellStart"/>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Маломихайлівка</w:t>
      </w:r>
      <w:proofErr w:type="spellEnd"/>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вул. Центральна, 28 </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та  електронної пошти відділу освіти, культури, молоді та спорту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із дотриманням усіх заходів безпеки</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b/>
          <w:bCs/>
          <w:color w:val="000000"/>
          <w:sz w:val="28"/>
          <w:szCs w:val="28"/>
          <w:bdr w:val="none" w:sz="0" w:space="0" w:color="auto" w:frame="1"/>
          <w:shd w:val="clear" w:color="auto" w:fill="FFFFFF"/>
          <w:lang w:eastAsia="uk-UA"/>
        </w:rPr>
      </w:pPr>
      <w:r w:rsidRPr="00EF55A7">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w:t>
      </w:r>
      <w:r w:rsidRPr="00EF55A7">
        <w:rPr>
          <w:rFonts w:ascii="Times New Roman" w:eastAsia="Times New Roman" w:hAnsi="Times New Roman" w:cs="Times New Roman"/>
          <w:b/>
          <w:bCs/>
          <w:color w:val="000000"/>
          <w:sz w:val="28"/>
          <w:szCs w:val="28"/>
          <w:bdr w:val="none" w:sz="0" w:space="0" w:color="auto" w:frame="1"/>
          <w:shd w:val="clear" w:color="auto" w:fill="FFFFFF"/>
          <w:lang w:val="en-US" w:eastAsia="uk-UA"/>
        </w:rPr>
        <w:t>m</w:t>
      </w:r>
      <w:r w:rsidRPr="00A97F4B">
        <w:rPr>
          <w:rFonts w:ascii="Times New Roman" w:eastAsia="Times New Roman" w:hAnsi="Times New Roman" w:cs="Times New Roman"/>
          <w:b/>
          <w:bCs/>
          <w:color w:val="000000"/>
          <w:sz w:val="28"/>
          <w:szCs w:val="28"/>
          <w:bdr w:val="none" w:sz="0" w:space="0" w:color="auto" w:frame="1"/>
          <w:shd w:val="clear" w:color="auto" w:fill="FFFFFF"/>
          <w:lang w:val="ru-RU" w:eastAsia="uk-UA"/>
        </w:rPr>
        <w:t>-</w:t>
      </w:r>
      <w:r w:rsidRPr="00EF55A7">
        <w:rPr>
          <w:rFonts w:ascii="Times New Roman" w:eastAsia="Times New Roman" w:hAnsi="Times New Roman" w:cs="Times New Roman"/>
          <w:b/>
          <w:bCs/>
          <w:color w:val="000000"/>
          <w:sz w:val="28"/>
          <w:szCs w:val="28"/>
          <w:bdr w:val="none" w:sz="0" w:space="0" w:color="auto" w:frame="1"/>
          <w:shd w:val="clear" w:color="auto" w:fill="FFFFFF"/>
          <w:lang w:val="en-US" w:eastAsia="uk-UA"/>
        </w:rPr>
        <w:t>v</w:t>
      </w:r>
      <w:r w:rsidRPr="00A97F4B">
        <w:rPr>
          <w:rFonts w:ascii="Times New Roman" w:eastAsia="Times New Roman" w:hAnsi="Times New Roman" w:cs="Times New Roman"/>
          <w:b/>
          <w:bCs/>
          <w:color w:val="000000"/>
          <w:sz w:val="28"/>
          <w:szCs w:val="28"/>
          <w:bdr w:val="none" w:sz="0" w:space="0" w:color="auto" w:frame="1"/>
          <w:shd w:val="clear" w:color="auto" w:fill="FFFFFF"/>
          <w:lang w:val="ru-RU" w:eastAsia="uk-UA"/>
        </w:rPr>
        <w:t>-</w:t>
      </w:r>
      <w:r w:rsidRPr="00EF55A7">
        <w:rPr>
          <w:rFonts w:ascii="Times New Roman" w:eastAsia="Times New Roman" w:hAnsi="Times New Roman" w:cs="Times New Roman"/>
          <w:b/>
          <w:bCs/>
          <w:color w:val="000000"/>
          <w:sz w:val="28"/>
          <w:szCs w:val="28"/>
          <w:bdr w:val="none" w:sz="0" w:space="0" w:color="auto" w:frame="1"/>
          <w:shd w:val="clear" w:color="auto" w:fill="FFFFFF"/>
          <w:lang w:val="en-US" w:eastAsia="uk-UA"/>
        </w:rPr>
        <w:t>o</w:t>
      </w:r>
      <w:r w:rsidRPr="00A97F4B">
        <w:rPr>
          <w:rFonts w:ascii="Times New Roman" w:eastAsia="Times New Roman" w:hAnsi="Times New Roman" w:cs="Times New Roman"/>
          <w:b/>
          <w:bCs/>
          <w:color w:val="000000"/>
          <w:sz w:val="28"/>
          <w:szCs w:val="28"/>
          <w:bdr w:val="none" w:sz="0" w:space="0" w:color="auto" w:frame="1"/>
          <w:shd w:val="clear" w:color="auto" w:fill="FFFFFF"/>
          <w:lang w:val="ru-RU" w:eastAsia="uk-UA"/>
        </w:rPr>
        <w:t>@</w:t>
      </w:r>
      <w:proofErr w:type="spellStart"/>
      <w:r w:rsidRPr="00EF55A7">
        <w:rPr>
          <w:rFonts w:ascii="Times New Roman" w:eastAsia="Times New Roman" w:hAnsi="Times New Roman" w:cs="Times New Roman"/>
          <w:b/>
          <w:bCs/>
          <w:color w:val="000000"/>
          <w:sz w:val="28"/>
          <w:szCs w:val="28"/>
          <w:bdr w:val="none" w:sz="0" w:space="0" w:color="auto" w:frame="1"/>
          <w:shd w:val="clear" w:color="auto" w:fill="FFFFFF"/>
          <w:lang w:val="en-US" w:eastAsia="uk-UA"/>
        </w:rPr>
        <w:t>ukr</w:t>
      </w:r>
      <w:proofErr w:type="spellEnd"/>
      <w:r w:rsidRPr="00A97F4B">
        <w:rPr>
          <w:rFonts w:ascii="Times New Roman" w:eastAsia="Times New Roman" w:hAnsi="Times New Roman" w:cs="Times New Roman"/>
          <w:b/>
          <w:bCs/>
          <w:color w:val="000000"/>
          <w:sz w:val="28"/>
          <w:szCs w:val="28"/>
          <w:bdr w:val="none" w:sz="0" w:space="0" w:color="auto" w:frame="1"/>
          <w:shd w:val="clear" w:color="auto" w:fill="FFFFFF"/>
          <w:lang w:val="ru-RU" w:eastAsia="uk-UA"/>
        </w:rPr>
        <w:t>.</w:t>
      </w:r>
      <w:r w:rsidRPr="00EF55A7">
        <w:rPr>
          <w:rFonts w:ascii="Times New Roman" w:eastAsia="Times New Roman" w:hAnsi="Times New Roman" w:cs="Times New Roman"/>
          <w:b/>
          <w:bCs/>
          <w:color w:val="000000"/>
          <w:sz w:val="28"/>
          <w:szCs w:val="28"/>
          <w:bdr w:val="none" w:sz="0" w:space="0" w:color="auto" w:frame="1"/>
          <w:shd w:val="clear" w:color="auto" w:fill="FFFFFF"/>
          <w:lang w:val="en-US" w:eastAsia="uk-UA"/>
        </w:rPr>
        <w:t>net</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До участі в обговоренні запрошуються всі  мешканці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сільської ради.</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Прізвище та ім’я особи, визначеної відповідальною за проведення громадського обговорення -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Явтушенко</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Анатолій Павлович, заступник сільського голови</w:t>
      </w:r>
      <w:r w:rsidRPr="00A97F4B">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з питань діяльності виконавчих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lastRenderedPageBreak/>
        <w:t>органів_Маломихайлівської</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ТГ,   контактна особа –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Хоружа</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xml:space="preserve"> А.М., в.о. начальника відділу освіти, культури, молоді та спорту </w:t>
      </w:r>
      <w:proofErr w:type="spellStart"/>
      <w:r w:rsidRPr="00EF55A7">
        <w:rPr>
          <w:rFonts w:ascii="Times New Roman" w:eastAsia="Times New Roman" w:hAnsi="Times New Roman" w:cs="Times New Roman"/>
          <w:color w:val="000000"/>
          <w:sz w:val="28"/>
          <w:szCs w:val="28"/>
          <w:bdr w:val="none" w:sz="0" w:space="0" w:color="auto" w:frame="1"/>
          <w:shd w:val="clear" w:color="auto" w:fill="FFFFFF"/>
          <w:lang w:eastAsia="uk-UA"/>
        </w:rPr>
        <w:t>тел</w:t>
      </w:r>
      <w:proofErr w:type="spellEnd"/>
      <w:r w:rsidRPr="00EF55A7">
        <w:rPr>
          <w:rFonts w:ascii="Times New Roman" w:eastAsia="Times New Roman" w:hAnsi="Times New Roman" w:cs="Times New Roman"/>
          <w:color w:val="000000"/>
          <w:sz w:val="28"/>
          <w:szCs w:val="28"/>
          <w:bdr w:val="none" w:sz="0" w:space="0" w:color="auto" w:frame="1"/>
          <w:shd w:val="clear" w:color="auto" w:fill="FFFFFF"/>
          <w:lang w:eastAsia="uk-UA"/>
        </w:rPr>
        <w:t>. 0671025842</w:t>
      </w:r>
    </w:p>
    <w:p w:rsidR="00130393" w:rsidRPr="00EF55A7" w:rsidRDefault="00130393" w:rsidP="00130393">
      <w:pPr>
        <w:shd w:val="clear" w:color="auto" w:fill="FFFFFF"/>
        <w:spacing w:after="0" w:line="240" w:lineRule="auto"/>
        <w:ind w:right="225"/>
        <w:jc w:val="both"/>
        <w:rPr>
          <w:rFonts w:ascii="Times New Roman" w:eastAsia="Times New Roman" w:hAnsi="Times New Roman" w:cs="Times New Roman"/>
          <w:color w:val="000000"/>
          <w:sz w:val="28"/>
          <w:szCs w:val="28"/>
          <w:bdr w:val="none" w:sz="0" w:space="0" w:color="auto" w:frame="1"/>
          <w:shd w:val="clear" w:color="auto" w:fill="FFFFFF"/>
          <w:lang w:eastAsia="uk-UA"/>
        </w:rPr>
      </w:pPr>
    </w:p>
    <w:p w:rsidR="00130393" w:rsidRPr="00EF55A7" w:rsidRDefault="00130393" w:rsidP="00130393">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EF55A7">
        <w:rPr>
          <w:rFonts w:ascii="Times New Roman" w:eastAsia="Times New Roman" w:hAnsi="Times New Roman" w:cs="Times New Roman"/>
          <w:color w:val="333333"/>
          <w:sz w:val="28"/>
          <w:szCs w:val="28"/>
          <w:lang w:eastAsia="uk-UA"/>
        </w:rPr>
        <w:t>Термін і спосіб оприлюднення результатів громадського обговорення, узагальнення висловлених в ході громадського обговорення зауважень, пропозицій визначається та здійснюється організатором.</w:t>
      </w:r>
    </w:p>
    <w:p w:rsidR="00130393" w:rsidRPr="00EF55A7" w:rsidRDefault="00130393" w:rsidP="00130393">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30393" w:rsidRPr="00EF55A7" w:rsidRDefault="00130393" w:rsidP="00130393">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EF55A7">
        <w:rPr>
          <w:rFonts w:ascii="Times New Roman" w:eastAsia="Times New Roman" w:hAnsi="Times New Roman" w:cs="Times New Roman"/>
          <w:color w:val="333333"/>
          <w:sz w:val="28"/>
          <w:szCs w:val="28"/>
          <w:lang w:eastAsia="uk-UA"/>
        </w:rPr>
        <w:t>Матеріали, отримані під час зустрічей, надіслані електронною поштою, надані до відділу освіти в інший спосіб із зазначенням особи та контактної інформації заявника, (які не суперечать чинному законодавству) узагальнюватимуться, у вигляді пропозицій (зауважень) будуть надані засновнику (</w:t>
      </w:r>
      <w:proofErr w:type="spellStart"/>
      <w:r w:rsidRPr="00EF55A7">
        <w:rPr>
          <w:rFonts w:ascii="Times New Roman" w:eastAsia="Times New Roman" w:hAnsi="Times New Roman" w:cs="Times New Roman"/>
          <w:color w:val="333333"/>
          <w:sz w:val="28"/>
          <w:szCs w:val="28"/>
          <w:lang w:eastAsia="uk-UA"/>
        </w:rPr>
        <w:t>Маломихайлівської</w:t>
      </w:r>
      <w:proofErr w:type="spellEnd"/>
      <w:r w:rsidRPr="00EF55A7">
        <w:rPr>
          <w:rFonts w:ascii="Times New Roman" w:eastAsia="Times New Roman" w:hAnsi="Times New Roman" w:cs="Times New Roman"/>
          <w:color w:val="333333"/>
          <w:sz w:val="28"/>
          <w:szCs w:val="28"/>
          <w:lang w:eastAsia="uk-UA"/>
        </w:rPr>
        <w:t xml:space="preserve"> сільської раді) та використовуватимуться для підготовки проекту рішення по кожному закладу загальної середньої освіти.</w:t>
      </w:r>
    </w:p>
    <w:p w:rsidR="00130393" w:rsidRPr="00EF55A7" w:rsidRDefault="00130393" w:rsidP="00130393">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30393" w:rsidRPr="00EF55A7" w:rsidRDefault="00130393" w:rsidP="00130393">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EF55A7">
        <w:rPr>
          <w:rFonts w:ascii="Times New Roman" w:eastAsia="Times New Roman" w:hAnsi="Times New Roman" w:cs="Times New Roman"/>
          <w:color w:val="333333"/>
          <w:sz w:val="28"/>
          <w:szCs w:val="28"/>
          <w:lang w:eastAsia="uk-UA"/>
        </w:rPr>
        <w:t xml:space="preserve">Узагальнення висловлених в ході проведення громадського обговорення пропозицій (зауважень) здійснюється організатором протягом 15 днів після закінчення строку подання пропозицій. Після отримання висловлених пропозицій та проведеного аналізу відбудеться оприлюднення результатів громадського обговорення на офіційному веб сайті </w:t>
      </w:r>
      <w:proofErr w:type="spellStart"/>
      <w:r w:rsidRPr="00EF55A7">
        <w:rPr>
          <w:rFonts w:ascii="Times New Roman" w:eastAsia="Times New Roman" w:hAnsi="Times New Roman" w:cs="Times New Roman"/>
          <w:color w:val="333333"/>
          <w:sz w:val="28"/>
          <w:szCs w:val="28"/>
          <w:lang w:eastAsia="uk-UA"/>
        </w:rPr>
        <w:t>Маломихайлівської</w:t>
      </w:r>
      <w:proofErr w:type="spellEnd"/>
      <w:r w:rsidRPr="00EF55A7">
        <w:rPr>
          <w:rFonts w:ascii="Times New Roman" w:eastAsia="Times New Roman" w:hAnsi="Times New Roman" w:cs="Times New Roman"/>
          <w:color w:val="333333"/>
          <w:sz w:val="28"/>
          <w:szCs w:val="28"/>
          <w:lang w:eastAsia="uk-UA"/>
        </w:rPr>
        <w:t xml:space="preserve"> сільської  ради та відділу освіти, культури, молоді та спорту </w:t>
      </w:r>
      <w:proofErr w:type="spellStart"/>
      <w:r w:rsidRPr="00EF55A7">
        <w:rPr>
          <w:rFonts w:ascii="Times New Roman" w:eastAsia="Times New Roman" w:hAnsi="Times New Roman" w:cs="Times New Roman"/>
          <w:color w:val="333333"/>
          <w:sz w:val="28"/>
          <w:szCs w:val="28"/>
          <w:lang w:eastAsia="uk-UA"/>
        </w:rPr>
        <w:t>Маломихайлівської</w:t>
      </w:r>
      <w:proofErr w:type="spellEnd"/>
      <w:r w:rsidRPr="00EF55A7">
        <w:rPr>
          <w:rFonts w:ascii="Times New Roman" w:eastAsia="Times New Roman" w:hAnsi="Times New Roman" w:cs="Times New Roman"/>
          <w:color w:val="333333"/>
          <w:sz w:val="28"/>
          <w:szCs w:val="28"/>
          <w:lang w:eastAsia="uk-UA"/>
        </w:rPr>
        <w:t xml:space="preserve"> сільської ради у строки, передбачені чинним законодавством.</w:t>
      </w:r>
    </w:p>
    <w:p w:rsidR="00130393" w:rsidRPr="00EF55A7" w:rsidRDefault="00130393" w:rsidP="00130393">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30393" w:rsidRPr="00EF55A7" w:rsidRDefault="00130393" w:rsidP="00130393">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EF55A7">
        <w:rPr>
          <w:rFonts w:ascii="Times New Roman" w:eastAsia="Times New Roman" w:hAnsi="Times New Roman" w:cs="Times New Roman"/>
          <w:color w:val="333333"/>
          <w:sz w:val="28"/>
          <w:szCs w:val="28"/>
          <w:lang w:eastAsia="uk-UA"/>
        </w:rPr>
        <w:t xml:space="preserve">Запрошуємо усіх бажаючих долучитися до громадського обговорення </w:t>
      </w:r>
      <w:proofErr w:type="spellStart"/>
      <w:r w:rsidRPr="00EF55A7">
        <w:rPr>
          <w:rFonts w:ascii="Times New Roman" w:eastAsia="Times New Roman" w:hAnsi="Times New Roman" w:cs="Times New Roman"/>
          <w:color w:val="333333"/>
          <w:sz w:val="28"/>
          <w:szCs w:val="28"/>
          <w:lang w:eastAsia="uk-UA"/>
        </w:rPr>
        <w:t>проєктів</w:t>
      </w:r>
      <w:proofErr w:type="spellEnd"/>
      <w:r w:rsidRPr="00EF55A7">
        <w:rPr>
          <w:rFonts w:ascii="Times New Roman" w:eastAsia="Times New Roman" w:hAnsi="Times New Roman" w:cs="Times New Roman"/>
          <w:color w:val="333333"/>
          <w:sz w:val="28"/>
          <w:szCs w:val="28"/>
          <w:lang w:eastAsia="uk-UA"/>
        </w:rPr>
        <w:t xml:space="preserve"> рішень щодо перепрофілювання (зміну типу) та перейменування закладів загальної середньої освіти </w:t>
      </w:r>
      <w:proofErr w:type="spellStart"/>
      <w:r w:rsidRPr="00EF55A7">
        <w:rPr>
          <w:rFonts w:ascii="Times New Roman" w:eastAsia="Times New Roman" w:hAnsi="Times New Roman" w:cs="Times New Roman"/>
          <w:color w:val="333333"/>
          <w:sz w:val="28"/>
          <w:szCs w:val="28"/>
          <w:lang w:eastAsia="uk-UA"/>
        </w:rPr>
        <w:t>Маломихайлівської</w:t>
      </w:r>
      <w:proofErr w:type="spellEnd"/>
      <w:r w:rsidRPr="00EF55A7">
        <w:rPr>
          <w:rFonts w:ascii="Times New Roman" w:eastAsia="Times New Roman" w:hAnsi="Times New Roman" w:cs="Times New Roman"/>
          <w:color w:val="333333"/>
          <w:sz w:val="28"/>
          <w:szCs w:val="28"/>
          <w:lang w:eastAsia="uk-UA"/>
        </w:rPr>
        <w:t xml:space="preserve"> територіальної громади.</w:t>
      </w:r>
    </w:p>
    <w:p w:rsidR="00130393" w:rsidRPr="00EF55A7" w:rsidRDefault="00130393" w:rsidP="00130393">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130393" w:rsidRPr="00EF55A7" w:rsidRDefault="00130393" w:rsidP="00130393">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EF55A7">
        <w:rPr>
          <w:rFonts w:ascii="Times New Roman" w:eastAsia="Times New Roman" w:hAnsi="Times New Roman" w:cs="Times New Roman"/>
          <w:color w:val="333333"/>
          <w:sz w:val="28"/>
          <w:szCs w:val="28"/>
          <w:lang w:eastAsia="uk-UA"/>
        </w:rPr>
        <w:t xml:space="preserve">У громадському обговоренні з правом голосу можуть брати участь дієздатні жителі населених пунктів </w:t>
      </w:r>
      <w:proofErr w:type="spellStart"/>
      <w:r w:rsidRPr="00EF55A7">
        <w:rPr>
          <w:rFonts w:ascii="Times New Roman" w:eastAsia="Times New Roman" w:hAnsi="Times New Roman" w:cs="Times New Roman"/>
          <w:color w:val="333333"/>
          <w:sz w:val="28"/>
          <w:szCs w:val="28"/>
          <w:lang w:eastAsia="uk-UA"/>
        </w:rPr>
        <w:t>Маломихайлівської</w:t>
      </w:r>
      <w:proofErr w:type="spellEnd"/>
      <w:r w:rsidRPr="00EF55A7">
        <w:rPr>
          <w:rFonts w:ascii="Times New Roman" w:eastAsia="Times New Roman" w:hAnsi="Times New Roman" w:cs="Times New Roman"/>
          <w:color w:val="333333"/>
          <w:sz w:val="28"/>
          <w:szCs w:val="28"/>
          <w:lang w:eastAsia="uk-UA"/>
        </w:rPr>
        <w:t xml:space="preserve"> територіальної громади, які досягли 18-річного віку та місце проживання яких в установленому законом порядку зареєстроване на території, в межах якої проводяться громадські обговорення.</w:t>
      </w:r>
    </w:p>
    <w:p w:rsidR="00130393" w:rsidRPr="00F536E2" w:rsidRDefault="00130393" w:rsidP="00130393">
      <w:pPr>
        <w:shd w:val="clear" w:color="auto" w:fill="FFFFFF"/>
        <w:spacing w:after="225" w:line="240" w:lineRule="auto"/>
        <w:jc w:val="both"/>
        <w:rPr>
          <w:rFonts w:ascii="Arial" w:eastAsia="Times New Roman" w:hAnsi="Arial" w:cs="Arial"/>
          <w:color w:val="333333"/>
          <w:sz w:val="21"/>
          <w:szCs w:val="21"/>
          <w:lang w:eastAsia="uk-UA"/>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130393" w:rsidRDefault="00130393" w:rsidP="00130393">
      <w:pPr>
        <w:pStyle w:val="a3"/>
        <w:shd w:val="clear" w:color="auto" w:fill="FFFFFF"/>
        <w:spacing w:before="0" w:beforeAutospacing="0" w:after="0" w:afterAutospacing="0"/>
        <w:jc w:val="both"/>
        <w:rPr>
          <w:color w:val="333333"/>
          <w:sz w:val="21"/>
          <w:szCs w:val="21"/>
        </w:rPr>
      </w:pPr>
    </w:p>
    <w:p w:rsidR="009B5788" w:rsidRDefault="009B5788">
      <w:bookmarkStart w:id="29" w:name="_GoBack"/>
      <w:bookmarkEnd w:id="29"/>
    </w:p>
    <w:sectPr w:rsidR="009B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B37D3"/>
    <w:multiLevelType w:val="hybridMultilevel"/>
    <w:tmpl w:val="14882472"/>
    <w:lvl w:ilvl="0" w:tplc="5DC26E7C">
      <w:start w:val="1"/>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68031334"/>
    <w:multiLevelType w:val="multilevel"/>
    <w:tmpl w:val="AAA6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A3"/>
    <w:rsid w:val="00130393"/>
    <w:rsid w:val="009B5788"/>
    <w:rsid w:val="00DD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D0EC0-30AB-46DF-8AEB-9A3C74B4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39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39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13039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Lesya</cp:lastModifiedBy>
  <cp:revision>2</cp:revision>
  <dcterms:created xsi:type="dcterms:W3CDTF">2024-05-30T07:10:00Z</dcterms:created>
  <dcterms:modified xsi:type="dcterms:W3CDTF">2024-05-30T07:11:00Z</dcterms:modified>
</cp:coreProperties>
</file>